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86D7C"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86D7C" w:rsidRDefault="00840CB8" w:rsidP="00D8603D">
            <w:pPr>
              <w:spacing w:line="276" w:lineRule="auto"/>
              <w:jc w:val="center"/>
            </w:pPr>
            <w:r w:rsidRPr="00286D7C">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86D7C"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86D7C" w:rsidRDefault="00B8456C" w:rsidP="00D8603D">
            <w:pPr>
              <w:pStyle w:val="Antrat1"/>
              <w:spacing w:line="276" w:lineRule="auto"/>
              <w:rPr>
                <w:sz w:val="24"/>
              </w:rPr>
            </w:pPr>
            <w:r w:rsidRPr="00286D7C">
              <w:rPr>
                <w:sz w:val="24"/>
              </w:rPr>
              <w:t>RASEINIŲ RAJONO SAVIVALDYBĖS</w:t>
            </w:r>
            <w:r w:rsidR="00C0526E" w:rsidRPr="00286D7C">
              <w:rPr>
                <w:sz w:val="24"/>
              </w:rPr>
              <w:t xml:space="preserve"> </w:t>
            </w:r>
            <w:r w:rsidRPr="00286D7C">
              <w:rPr>
                <w:sz w:val="24"/>
              </w:rPr>
              <w:t>ADMINISTRACIJOS DIREKTORIUS</w:t>
            </w:r>
            <w:r w:rsidR="001F369C" w:rsidRPr="00286D7C">
              <w:rPr>
                <w:sz w:val="24"/>
              </w:rPr>
              <w:t xml:space="preserve"> </w:t>
            </w:r>
          </w:p>
          <w:p w14:paraId="130E0450" w14:textId="77777777" w:rsidR="00765091" w:rsidRPr="00286D7C" w:rsidRDefault="00765091" w:rsidP="00D8603D">
            <w:pPr>
              <w:spacing w:line="276" w:lineRule="auto"/>
            </w:pPr>
          </w:p>
        </w:tc>
      </w:tr>
      <w:tr w:rsidR="001D7AB6" w:rsidRPr="00286D7C"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Pr="00286D7C" w:rsidRDefault="001D7AB6" w:rsidP="00D8603D">
            <w:pPr>
              <w:pStyle w:val="Antrat1"/>
              <w:spacing w:line="276" w:lineRule="auto"/>
              <w:rPr>
                <w:sz w:val="24"/>
              </w:rPr>
            </w:pPr>
            <w:r w:rsidRPr="00286D7C">
              <w:rPr>
                <w:sz w:val="24"/>
              </w:rPr>
              <w:t>ĮSAKYMAS</w:t>
            </w:r>
          </w:p>
          <w:p w14:paraId="6C33A581" w14:textId="264B96FB" w:rsidR="00A129DF" w:rsidRPr="00286D7C" w:rsidRDefault="00A129DF" w:rsidP="00A129DF"/>
        </w:tc>
      </w:tr>
      <w:tr w:rsidR="001D7AB6" w:rsidRPr="00286D7C"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286D7C" w:rsidRDefault="006E11B5" w:rsidP="008F256C">
            <w:pPr>
              <w:jc w:val="center"/>
              <w:rPr>
                <w:b/>
                <w:bCs/>
                <w:caps/>
              </w:rPr>
            </w:pPr>
            <w:r w:rsidRPr="00286D7C">
              <w:rPr>
                <w:b/>
              </w:rPr>
              <w:t xml:space="preserve">DĖL </w:t>
            </w:r>
            <w:r w:rsidRPr="00286D7C">
              <w:rPr>
                <w:b/>
                <w:bCs/>
              </w:rPr>
              <w:t xml:space="preserve">TERITORIJŲ PLANAVIMO DOKUMENTO </w:t>
            </w:r>
            <w:r w:rsidR="00617EC1" w:rsidRPr="00286D7C">
              <w:rPr>
                <w:b/>
                <w:bCs/>
              </w:rPr>
              <w:t>KOREGAV</w:t>
            </w:r>
            <w:r w:rsidRPr="00286D7C">
              <w:rPr>
                <w:b/>
                <w:bCs/>
              </w:rPr>
              <w:t>IMO, FINANSAVIMO, PLANAVIMO TIKSLŲ IR DARBŲ PROGRAMOS PATVIRTINIMO</w:t>
            </w:r>
          </w:p>
        </w:tc>
      </w:tr>
      <w:tr w:rsidR="00B8456C" w:rsidRPr="00286D7C"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Pr="00286D7C" w:rsidRDefault="00423A43" w:rsidP="00D8603D">
            <w:pPr>
              <w:spacing w:line="276" w:lineRule="auto"/>
              <w:jc w:val="center"/>
            </w:pPr>
          </w:p>
          <w:p w14:paraId="161780F7" w14:textId="4B098484" w:rsidR="00E6564B" w:rsidRPr="00286D7C" w:rsidRDefault="00E6564B" w:rsidP="00D8603D">
            <w:pPr>
              <w:spacing w:line="276" w:lineRule="auto"/>
              <w:jc w:val="center"/>
            </w:pPr>
            <w:r w:rsidRPr="00286D7C">
              <w:t>Nr.</w:t>
            </w:r>
            <w:r w:rsidR="004D4E9B" w:rsidRPr="00286D7C">
              <w:t xml:space="preserve"> </w:t>
            </w:r>
            <w:r w:rsidRPr="00286D7C">
              <w:t xml:space="preserve"> </w:t>
            </w:r>
          </w:p>
          <w:p w14:paraId="1EBB405A" w14:textId="77777777" w:rsidR="00646BDF" w:rsidRPr="00286D7C" w:rsidRDefault="00E6564B" w:rsidP="00D8603D">
            <w:pPr>
              <w:spacing w:line="276" w:lineRule="auto"/>
              <w:jc w:val="center"/>
            </w:pPr>
            <w:r w:rsidRPr="00286D7C">
              <w:t>Raseiniai</w:t>
            </w:r>
          </w:p>
        </w:tc>
      </w:tr>
    </w:tbl>
    <w:p w14:paraId="75AE7D25" w14:textId="77777777" w:rsidR="00765091" w:rsidRPr="00286D7C" w:rsidRDefault="00765091" w:rsidP="00D8603D">
      <w:pPr>
        <w:pStyle w:val="Antrats"/>
        <w:tabs>
          <w:tab w:val="clear" w:pos="4153"/>
          <w:tab w:val="clear" w:pos="8306"/>
        </w:tabs>
        <w:spacing w:line="276" w:lineRule="auto"/>
        <w:jc w:val="both"/>
      </w:pPr>
    </w:p>
    <w:p w14:paraId="316EFDD2" w14:textId="7E11D904" w:rsidR="000415EA" w:rsidRPr="00286D7C" w:rsidRDefault="000415EA" w:rsidP="008F256C">
      <w:pPr>
        <w:spacing w:line="360" w:lineRule="auto"/>
        <w:ind w:firstLine="1134"/>
        <w:jc w:val="both"/>
      </w:pPr>
      <w:r w:rsidRPr="00286D7C">
        <w:t xml:space="preserve">Vadovaudamasis Lietuvos Respublikos vietos savivaldos įstatymo </w:t>
      </w:r>
      <w:r w:rsidR="00DF6BD1" w:rsidRPr="00286D7C">
        <w:t>34</w:t>
      </w:r>
      <w:r w:rsidRPr="00286D7C">
        <w:t xml:space="preserve"> straipsnio </w:t>
      </w:r>
      <w:r w:rsidR="00DF6BD1" w:rsidRPr="00286D7C">
        <w:t>6</w:t>
      </w:r>
      <w:r w:rsidRPr="00286D7C">
        <w:t xml:space="preserve"> dalies </w:t>
      </w:r>
      <w:r w:rsidR="00DF6BD1" w:rsidRPr="00286D7C">
        <w:t>5</w:t>
      </w:r>
      <w:r w:rsidRPr="00286D7C">
        <w:t xml:space="preserve"> punktu, Lietuvos Respublikos teritorijų planavimo įstatymo </w:t>
      </w:r>
      <w:r w:rsidR="00DF6BD1" w:rsidRPr="00286D7C">
        <w:t>2</w:t>
      </w:r>
      <w:r w:rsidRPr="00286D7C">
        <w:t xml:space="preserve"> straipsnio 3</w:t>
      </w:r>
      <w:r w:rsidR="00DF6BD1" w:rsidRPr="00286D7C">
        <w:t>4</w:t>
      </w:r>
      <w:r w:rsidRPr="00286D7C">
        <w:t xml:space="preserve"> </w:t>
      </w:r>
      <w:r w:rsidR="00DF6BD1" w:rsidRPr="00286D7C">
        <w:t>punktu</w:t>
      </w:r>
      <w:r w:rsidRPr="00286D7C">
        <w:t xml:space="preserve">, </w:t>
      </w:r>
      <w:r w:rsidR="00DF6BD1" w:rsidRPr="00286D7C">
        <w:t xml:space="preserve">6 straipsnio 2 dalimi, </w:t>
      </w:r>
      <w:r w:rsidRPr="00286D7C">
        <w:t>2</w:t>
      </w:r>
      <w:r w:rsidR="007A156E">
        <w:t>1</w:t>
      </w:r>
      <w:r w:rsidRPr="00286D7C">
        <w:t xml:space="preserve"> straipsnio 2 dali</w:t>
      </w:r>
      <w:r w:rsidR="007A156E">
        <w:t>es, 2 punktu</w:t>
      </w:r>
      <w:r w:rsidRPr="00286D7C">
        <w:t xml:space="preserve">, </w:t>
      </w:r>
      <w:r w:rsidR="00524F62">
        <w:rPr>
          <w:color w:val="000000"/>
        </w:rPr>
        <w:t xml:space="preserve">Šilumos ūkio specialiųjų planų rengimo </w:t>
      </w:r>
      <w:r w:rsidRPr="00286D7C">
        <w:t xml:space="preserve">taisyklių, patvirtintų </w:t>
      </w:r>
      <w:r w:rsidR="00E21494">
        <w:rPr>
          <w:color w:val="000000"/>
        </w:rPr>
        <w:t>Lietuvos Respublikos energetikos ministro ir</w:t>
      </w:r>
      <w:r w:rsidR="00E21494" w:rsidRPr="00286D7C">
        <w:t xml:space="preserve"> </w:t>
      </w:r>
      <w:r w:rsidRPr="00286D7C">
        <w:t>Lietuvos Respublikos aplinkos ministro 201</w:t>
      </w:r>
      <w:r w:rsidR="00E21494">
        <w:t>5</w:t>
      </w:r>
      <w:r w:rsidRPr="00286D7C">
        <w:t xml:space="preserve"> m. </w:t>
      </w:r>
      <w:r w:rsidR="00E21494">
        <w:t>rugsėjo 25</w:t>
      </w:r>
      <w:r w:rsidRPr="00286D7C">
        <w:t xml:space="preserve"> d. įsakymu Nr.</w:t>
      </w:r>
      <w:r w:rsidR="00E21494">
        <w:rPr>
          <w:color w:val="000000"/>
        </w:rPr>
        <w:t>1-226/D1-683</w:t>
      </w:r>
      <w:r w:rsidR="00E21494" w:rsidRPr="00286D7C">
        <w:t xml:space="preserve"> </w:t>
      </w:r>
      <w:r w:rsidRPr="00286D7C">
        <w:t xml:space="preserve">„Dėl </w:t>
      </w:r>
      <w:r w:rsidR="00E44E22">
        <w:rPr>
          <w:color w:val="000000"/>
        </w:rPr>
        <w:t xml:space="preserve">Šilumos ūkio specialiųjų planų rengimo </w:t>
      </w:r>
      <w:r w:rsidRPr="00286D7C">
        <w:t>taisyklių patvirtinimo“</w:t>
      </w:r>
      <w:r w:rsidR="00D814E1" w:rsidRPr="00286D7C">
        <w:t>,</w:t>
      </w:r>
      <w:r w:rsidRPr="00286D7C">
        <w:t xml:space="preserve"> </w:t>
      </w:r>
      <w:r w:rsidR="00E44E22">
        <w:t>9</w:t>
      </w:r>
      <w:r w:rsidRPr="00286D7C">
        <w:t xml:space="preserve"> punkt</w:t>
      </w:r>
      <w:r w:rsidR="00E44E22">
        <w:t>u</w:t>
      </w:r>
      <w:r w:rsidR="002D2DFD" w:rsidRPr="00286D7C">
        <w:t xml:space="preserve">, </w:t>
      </w:r>
      <w:r w:rsidRPr="00286D7C">
        <w:t xml:space="preserve">ir atsižvelgdamas į Raseinių rajono savivaldybės </w:t>
      </w:r>
      <w:r w:rsidR="00B32070">
        <w:t>tarybos</w:t>
      </w:r>
      <w:r w:rsidRPr="00286D7C">
        <w:t xml:space="preserve"> 202</w:t>
      </w:r>
      <w:r w:rsidR="00B32070">
        <w:t>4</w:t>
      </w:r>
      <w:r w:rsidRPr="00286D7C">
        <w:t xml:space="preserve"> m.</w:t>
      </w:r>
      <w:r w:rsidR="00A43FD2" w:rsidRPr="00286D7C">
        <w:t xml:space="preserve"> </w:t>
      </w:r>
      <w:r w:rsidR="0092743C">
        <w:t xml:space="preserve">gegužės </w:t>
      </w:r>
      <w:r w:rsidR="00B32070">
        <w:t>30</w:t>
      </w:r>
      <w:r w:rsidR="00A43FD2" w:rsidRPr="00286D7C">
        <w:t xml:space="preserve"> </w:t>
      </w:r>
      <w:r w:rsidRPr="00286D7C">
        <w:t xml:space="preserve">d. </w:t>
      </w:r>
      <w:r w:rsidR="00B32070">
        <w:t>sprendim</w:t>
      </w:r>
      <w:r w:rsidR="002F1761">
        <w:t>ą</w:t>
      </w:r>
      <w:r w:rsidRPr="00286D7C">
        <w:t xml:space="preserve"> Nr.</w:t>
      </w:r>
      <w:r w:rsidR="002F1761">
        <w:t>TS-171</w:t>
      </w:r>
      <w:r w:rsidRPr="00286D7C">
        <w:t xml:space="preserve"> „Dėl </w:t>
      </w:r>
      <w:r w:rsidR="00E14450">
        <w:t>Raseinių rajono savivaldybės teritorijos šilumos ūkio specialiojo plano atnaujinimo rengimo pradžios ir planavimo tikslų</w:t>
      </w:r>
      <w:r w:rsidRPr="00286D7C">
        <w:t>“:</w:t>
      </w:r>
    </w:p>
    <w:p w14:paraId="1745004B" w14:textId="01AA4397" w:rsidR="00466693" w:rsidRDefault="007B6246" w:rsidP="00466693">
      <w:pPr>
        <w:autoSpaceDE w:val="0"/>
        <w:spacing w:line="360" w:lineRule="auto"/>
        <w:ind w:firstLine="1134"/>
        <w:jc w:val="both"/>
        <w:rPr>
          <w:rFonts w:eastAsia="TimesNewRomanPS-BoldMT" w:cs="TimesNewRomanPS-BoldMT"/>
          <w:b/>
          <w:bCs/>
          <w:szCs w:val="22"/>
        </w:rPr>
      </w:pPr>
      <w:r w:rsidRPr="00286D7C">
        <w:t xml:space="preserve">1. L e i d ž i u  rengti </w:t>
      </w:r>
      <w:r w:rsidR="00313BCD">
        <w:t xml:space="preserve">Raseinių rajono savivaldybės teritorijos šilumos ūkio specialiojo </w:t>
      </w:r>
      <w:r w:rsidRPr="00286D7C">
        <w:t xml:space="preserve">plano, patvirtinto Raseinių rajono savivaldybės </w:t>
      </w:r>
      <w:r w:rsidR="00C940E7">
        <w:t>tarybos</w:t>
      </w:r>
      <w:r w:rsidRPr="00286D7C">
        <w:t xml:space="preserve"> </w:t>
      </w:r>
      <w:r w:rsidR="001E44BA" w:rsidRPr="00286D7C">
        <w:t>201</w:t>
      </w:r>
      <w:r w:rsidR="006C0247">
        <w:t>5</w:t>
      </w:r>
      <w:r w:rsidR="001E44BA" w:rsidRPr="00286D7C">
        <w:t xml:space="preserve"> m. </w:t>
      </w:r>
      <w:r w:rsidR="006C0247">
        <w:t>rugpjūčio 27</w:t>
      </w:r>
      <w:r w:rsidR="001E44BA" w:rsidRPr="00286D7C">
        <w:t xml:space="preserve"> d. </w:t>
      </w:r>
      <w:r w:rsidR="006C0247">
        <w:t>sprendimu</w:t>
      </w:r>
      <w:r w:rsidR="001E44BA" w:rsidRPr="00286D7C">
        <w:t xml:space="preserve"> Nr</w:t>
      </w:r>
      <w:r w:rsidR="00B637F3">
        <w:t>.TS-266</w:t>
      </w:r>
      <w:r w:rsidR="001E44BA" w:rsidRPr="00286D7C">
        <w:t xml:space="preserve"> „Dėl </w:t>
      </w:r>
      <w:r w:rsidR="00B637F3">
        <w:rPr>
          <w:color w:val="000000"/>
        </w:rPr>
        <w:t>R</w:t>
      </w:r>
      <w:r w:rsidR="00B637F3" w:rsidRPr="00B637F3">
        <w:rPr>
          <w:color w:val="000000"/>
        </w:rPr>
        <w:t>aseinių rajono šilumos ūkio specialiojo plano atnaujinimo patvirtinimo</w:t>
      </w:r>
      <w:r w:rsidRPr="00286D7C">
        <w:t>“ k</w:t>
      </w:r>
      <w:r w:rsidR="00313BCD">
        <w:t>eitimą</w:t>
      </w:r>
      <w:r w:rsidR="00466693">
        <w:t>.</w:t>
      </w:r>
    </w:p>
    <w:p w14:paraId="738AC82A" w14:textId="77777777" w:rsidR="00DB1CE6" w:rsidRDefault="007B6246" w:rsidP="00DB1CE6">
      <w:pPr>
        <w:spacing w:line="360" w:lineRule="auto"/>
        <w:ind w:firstLine="1134"/>
        <w:jc w:val="both"/>
      </w:pPr>
      <w:r w:rsidRPr="00286D7C">
        <w:t xml:space="preserve">2. N u s t a t a u  </w:t>
      </w:r>
      <w:r w:rsidR="000341B0" w:rsidRPr="00B637F3">
        <w:rPr>
          <w:color w:val="000000"/>
        </w:rPr>
        <w:t>specialiojo</w:t>
      </w:r>
      <w:r w:rsidRPr="00286D7C">
        <w:t xml:space="preserve"> plano k</w:t>
      </w:r>
      <w:r w:rsidR="00BB2B2F">
        <w:t>eitimo</w:t>
      </w:r>
      <w:r w:rsidRPr="00286D7C">
        <w:t xml:space="preserve"> tiksl</w:t>
      </w:r>
      <w:r w:rsidR="00846DCE" w:rsidRPr="00286D7C">
        <w:t>us</w:t>
      </w:r>
      <w:r w:rsidRPr="00286D7C">
        <w:t xml:space="preserve">: </w:t>
      </w:r>
    </w:p>
    <w:p w14:paraId="4B4DF79E" w14:textId="77777777" w:rsidR="00DB1CE6" w:rsidRDefault="00D83649" w:rsidP="00DB1CE6">
      <w:pPr>
        <w:spacing w:line="360" w:lineRule="auto"/>
        <w:ind w:firstLine="1134"/>
        <w:jc w:val="both"/>
      </w:pPr>
      <w:r w:rsidRPr="003C0D04">
        <w:t xml:space="preserve">2.1. </w:t>
      </w:r>
      <w:r w:rsidR="00DB1CE6" w:rsidRPr="005D3005">
        <w:t xml:space="preserve">konkretizuojant </w:t>
      </w:r>
      <w:r w:rsidR="00DB1CE6">
        <w:rPr>
          <w:lang w:eastAsia="x-none"/>
        </w:rPr>
        <w:t>Raseinių rajono savivaldybės teritorijos</w:t>
      </w:r>
      <w:r w:rsidR="00DB1CE6" w:rsidRPr="005D3005">
        <w:t xml:space="preserve"> bendrojo plano sprendinius, </w:t>
      </w:r>
      <w:r w:rsidR="00DB1CE6" w:rsidRPr="005D3005">
        <w:rPr>
          <w:color w:val="000000"/>
        </w:rPr>
        <w:t>reglamentuoti aprūpinimo šiluma būdus ir (arba) naudotinas kuro bei energijos rūšis šilumos gamybai šilumos vartotojų teritorijose</w:t>
      </w:r>
      <w:r w:rsidR="00DB1CE6" w:rsidRPr="005D3005">
        <w:t>;</w:t>
      </w:r>
    </w:p>
    <w:p w14:paraId="4719623E" w14:textId="77777777" w:rsidR="00DB1CE6" w:rsidRDefault="00DB1CE6" w:rsidP="00DB1CE6">
      <w:pPr>
        <w:spacing w:line="360" w:lineRule="auto"/>
        <w:ind w:firstLine="1134"/>
        <w:jc w:val="both"/>
      </w:pPr>
      <w:r>
        <w:t>2</w:t>
      </w:r>
      <w:r>
        <w:t>.</w:t>
      </w:r>
      <w:r w:rsidRPr="005D3005">
        <w:t xml:space="preserve">2. </w:t>
      </w:r>
      <w:r w:rsidRPr="005D3005">
        <w:rPr>
          <w:color w:val="000000"/>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Pr="005D3005">
        <w:t>;</w:t>
      </w:r>
    </w:p>
    <w:p w14:paraId="6D5A58B6" w14:textId="77777777" w:rsidR="00DB1CE6" w:rsidRDefault="00DB1CE6" w:rsidP="00DB1CE6">
      <w:pPr>
        <w:spacing w:line="360" w:lineRule="auto"/>
        <w:ind w:firstLine="1134"/>
        <w:jc w:val="both"/>
      </w:pPr>
      <w:r>
        <w:t>2</w:t>
      </w:r>
      <w:r>
        <w:t>.</w:t>
      </w:r>
      <w:r w:rsidRPr="005D3005">
        <w:t xml:space="preserve">3. </w:t>
      </w:r>
      <w:r w:rsidRPr="005D3005">
        <w:rPr>
          <w:color w:val="000000"/>
        </w:rPr>
        <w:t>suderinti valstybės, savivaldybės, energetikos įmonių, fizinių ir juridinių asmenų ar jų grupių interesus aprūpinant vartotojus šiluma ir energijos ištekliais šilumos gamybai</w:t>
      </w:r>
      <w:r w:rsidRPr="005D3005">
        <w:t>;</w:t>
      </w:r>
    </w:p>
    <w:p w14:paraId="1A05FD8E" w14:textId="3E0A42BE" w:rsidR="00DB1CE6" w:rsidRDefault="00DB1CE6" w:rsidP="00DB1CE6">
      <w:pPr>
        <w:spacing w:line="360" w:lineRule="auto"/>
        <w:ind w:firstLine="1134"/>
        <w:jc w:val="both"/>
      </w:pPr>
      <w:r>
        <w:t>2</w:t>
      </w:r>
      <w:r>
        <w:t>.</w:t>
      </w:r>
      <w:r w:rsidRPr="005D3005">
        <w:t xml:space="preserve">4. </w:t>
      </w:r>
      <w:r w:rsidRPr="005D3005">
        <w:rPr>
          <w:color w:val="000000"/>
        </w:rPr>
        <w:t>numatyti preliminarią investicijų apimtį, finansavimo poreikį ir finansavimo šaltinius šilumos ūkio plėtrai ir modernizavimui</w:t>
      </w:r>
      <w:r w:rsidRPr="005D3005">
        <w:t>.</w:t>
      </w:r>
    </w:p>
    <w:p w14:paraId="0ABA4313" w14:textId="72DCDFF0" w:rsidR="007B6246" w:rsidRPr="003C0D04" w:rsidRDefault="007B6246" w:rsidP="00DB1CE6">
      <w:pPr>
        <w:spacing w:line="360" w:lineRule="auto"/>
        <w:ind w:firstLine="1134"/>
        <w:jc w:val="both"/>
      </w:pPr>
      <w:r w:rsidRPr="003C0D04">
        <w:t>.</w:t>
      </w:r>
    </w:p>
    <w:p w14:paraId="26ABDA9D" w14:textId="773BCCC8" w:rsidR="007B6246" w:rsidRPr="00286D7C" w:rsidRDefault="007B6246" w:rsidP="007B6246">
      <w:pPr>
        <w:pStyle w:val="Antrats"/>
        <w:tabs>
          <w:tab w:val="clear" w:pos="4153"/>
          <w:tab w:val="clear" w:pos="8306"/>
        </w:tabs>
        <w:spacing w:line="360" w:lineRule="auto"/>
        <w:ind w:firstLine="1134"/>
        <w:jc w:val="both"/>
      </w:pPr>
      <w:r w:rsidRPr="00286D7C">
        <w:lastRenderedPageBreak/>
        <w:t xml:space="preserve">3. T v i r t i n u  </w:t>
      </w:r>
      <w:r w:rsidR="00C916AE">
        <w:t xml:space="preserve">Raseinių rajono savivaldybės teritorijos šilumos ūkio specialiojo </w:t>
      </w:r>
      <w:r w:rsidR="00C916AE" w:rsidRPr="00286D7C">
        <w:t xml:space="preserve">plano, patvirtinto Raseinių rajono savivaldybės </w:t>
      </w:r>
      <w:r w:rsidR="00C916AE">
        <w:t>tarybos</w:t>
      </w:r>
      <w:r w:rsidR="00C916AE" w:rsidRPr="00286D7C">
        <w:t xml:space="preserve"> 201</w:t>
      </w:r>
      <w:r w:rsidR="00C916AE">
        <w:t>5</w:t>
      </w:r>
      <w:r w:rsidR="00C916AE" w:rsidRPr="00286D7C">
        <w:t xml:space="preserve"> m. </w:t>
      </w:r>
      <w:r w:rsidR="00C916AE">
        <w:t>rugpjūčio 27</w:t>
      </w:r>
      <w:r w:rsidR="00C916AE" w:rsidRPr="00286D7C">
        <w:t xml:space="preserve"> d. </w:t>
      </w:r>
      <w:r w:rsidR="00C916AE">
        <w:t>sprendimu</w:t>
      </w:r>
      <w:r w:rsidR="00C916AE" w:rsidRPr="00286D7C">
        <w:t xml:space="preserve"> Nr</w:t>
      </w:r>
      <w:r w:rsidR="00C916AE">
        <w:t>.TS-266</w:t>
      </w:r>
      <w:r w:rsidR="00C916AE" w:rsidRPr="00286D7C">
        <w:t xml:space="preserve"> „Dėl </w:t>
      </w:r>
      <w:r w:rsidR="00C916AE">
        <w:rPr>
          <w:color w:val="000000"/>
        </w:rPr>
        <w:t>R</w:t>
      </w:r>
      <w:r w:rsidR="00C916AE" w:rsidRPr="00B637F3">
        <w:rPr>
          <w:color w:val="000000"/>
        </w:rPr>
        <w:t>aseinių rajono šilumos ūkio specialiojo plano atnaujinimo patvirtinimo</w:t>
      </w:r>
      <w:r w:rsidR="00C916AE" w:rsidRPr="00286D7C">
        <w:t>“ k</w:t>
      </w:r>
      <w:r w:rsidR="00C916AE">
        <w:t>eitim</w:t>
      </w:r>
      <w:r w:rsidR="00C916AE">
        <w:t>o</w:t>
      </w:r>
      <w:r w:rsidRPr="00286D7C">
        <w:t xml:space="preserve"> planavimo darbų programą (pridedama).</w:t>
      </w:r>
    </w:p>
    <w:p w14:paraId="7BAA1DC0" w14:textId="613D1038" w:rsidR="007B6246" w:rsidRPr="00D33DCB" w:rsidRDefault="007B6246" w:rsidP="00D33DCB">
      <w:pPr>
        <w:pStyle w:val="Antrats"/>
        <w:tabs>
          <w:tab w:val="clear" w:pos="4153"/>
          <w:tab w:val="clear" w:pos="8306"/>
        </w:tabs>
        <w:spacing w:line="360" w:lineRule="auto"/>
        <w:ind w:firstLine="1134"/>
        <w:jc w:val="both"/>
      </w:pPr>
      <w:r w:rsidRPr="00286D7C">
        <w:t xml:space="preserve">4. </w:t>
      </w:r>
      <w:r w:rsidR="00BB4D6B" w:rsidRPr="00286D7C">
        <w:t>N u s t a t a u</w:t>
      </w:r>
      <w:r w:rsidR="00D33DCB">
        <w:t xml:space="preserve">,  kad </w:t>
      </w:r>
      <w:r w:rsidRPr="00286D7C">
        <w:t>š</w:t>
      </w:r>
      <w:r w:rsidRPr="00286D7C">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219C8DF3" w14:textId="0583776C" w:rsidR="00423A43" w:rsidRPr="00286D7C" w:rsidRDefault="00423A43" w:rsidP="00A11B8E">
      <w:pPr>
        <w:pStyle w:val="Antrats"/>
        <w:tabs>
          <w:tab w:val="left" w:pos="1296"/>
        </w:tabs>
        <w:spacing w:line="360" w:lineRule="auto"/>
        <w:jc w:val="both"/>
      </w:pPr>
      <w:bookmarkStart w:id="0" w:name="_GoBack"/>
      <w:bookmarkEnd w:id="0"/>
    </w:p>
    <w:p w14:paraId="1F892175" w14:textId="77777777" w:rsidR="00874F5E" w:rsidRPr="00286D7C"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286D7C">
        <w:t>Administracijos direktorius</w:t>
      </w:r>
      <w:r w:rsidRPr="00286D7C">
        <w:tab/>
      </w:r>
      <w:r w:rsidRPr="00286D7C">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BoldMT">
    <w:altName w:val="Yu Gothic"/>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555C"/>
    <w:rsid w:val="0002790B"/>
    <w:rsid w:val="000308F8"/>
    <w:rsid w:val="00031A22"/>
    <w:rsid w:val="00031A47"/>
    <w:rsid w:val="000341B0"/>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67980"/>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A9F"/>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238"/>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0D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6D7C"/>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1761"/>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3BCD"/>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AF4"/>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0D04"/>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6716"/>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04F"/>
    <w:rsid w:val="00453C73"/>
    <w:rsid w:val="0045713B"/>
    <w:rsid w:val="004577F6"/>
    <w:rsid w:val="00457D11"/>
    <w:rsid w:val="00461E91"/>
    <w:rsid w:val="0046288B"/>
    <w:rsid w:val="00465AC7"/>
    <w:rsid w:val="00466693"/>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F62"/>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4E7C"/>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78"/>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47"/>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2BD"/>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156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307"/>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2D63"/>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2743C"/>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308"/>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4EED"/>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FD2"/>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13E"/>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2A5A"/>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2FB1"/>
    <w:rsid w:val="00B2480F"/>
    <w:rsid w:val="00B249FC"/>
    <w:rsid w:val="00B26987"/>
    <w:rsid w:val="00B306F0"/>
    <w:rsid w:val="00B3207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37F3"/>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2B2F"/>
    <w:rsid w:val="00BB4C34"/>
    <w:rsid w:val="00BB4D6B"/>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6AE"/>
    <w:rsid w:val="00C917C2"/>
    <w:rsid w:val="00C92237"/>
    <w:rsid w:val="00C92C44"/>
    <w:rsid w:val="00C93362"/>
    <w:rsid w:val="00C93404"/>
    <w:rsid w:val="00C93B93"/>
    <w:rsid w:val="00C940E7"/>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7C0"/>
    <w:rsid w:val="00CC6F15"/>
    <w:rsid w:val="00CC7919"/>
    <w:rsid w:val="00CD09D1"/>
    <w:rsid w:val="00CD53E2"/>
    <w:rsid w:val="00CD5753"/>
    <w:rsid w:val="00CD7326"/>
    <w:rsid w:val="00CD7984"/>
    <w:rsid w:val="00CE0325"/>
    <w:rsid w:val="00CE1EE1"/>
    <w:rsid w:val="00CE21CE"/>
    <w:rsid w:val="00CE29D1"/>
    <w:rsid w:val="00CE3CF3"/>
    <w:rsid w:val="00CE49F2"/>
    <w:rsid w:val="00CE59B3"/>
    <w:rsid w:val="00CE63F6"/>
    <w:rsid w:val="00CE7D4B"/>
    <w:rsid w:val="00CE7DAF"/>
    <w:rsid w:val="00CF0373"/>
    <w:rsid w:val="00CF445C"/>
    <w:rsid w:val="00CF5BBC"/>
    <w:rsid w:val="00CF7081"/>
    <w:rsid w:val="00CF74D6"/>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3DCB"/>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3649"/>
    <w:rsid w:val="00D851EE"/>
    <w:rsid w:val="00D8545E"/>
    <w:rsid w:val="00D85CFE"/>
    <w:rsid w:val="00D85DC0"/>
    <w:rsid w:val="00D8603D"/>
    <w:rsid w:val="00D90B27"/>
    <w:rsid w:val="00D930D5"/>
    <w:rsid w:val="00D93863"/>
    <w:rsid w:val="00D951FE"/>
    <w:rsid w:val="00DA23B2"/>
    <w:rsid w:val="00DA2B25"/>
    <w:rsid w:val="00DA2DCB"/>
    <w:rsid w:val="00DA34AF"/>
    <w:rsid w:val="00DA3FFB"/>
    <w:rsid w:val="00DA4350"/>
    <w:rsid w:val="00DA4536"/>
    <w:rsid w:val="00DA4DDE"/>
    <w:rsid w:val="00DA5D67"/>
    <w:rsid w:val="00DA5F51"/>
    <w:rsid w:val="00DA60DF"/>
    <w:rsid w:val="00DA61FE"/>
    <w:rsid w:val="00DB1641"/>
    <w:rsid w:val="00DB1CE6"/>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4450"/>
    <w:rsid w:val="00E154A8"/>
    <w:rsid w:val="00E156A3"/>
    <w:rsid w:val="00E157DF"/>
    <w:rsid w:val="00E170C6"/>
    <w:rsid w:val="00E20EED"/>
    <w:rsid w:val="00E21494"/>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4E22"/>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2AF4"/>
    <w:rsid w:val="00F03EA9"/>
    <w:rsid w:val="00F046A4"/>
    <w:rsid w:val="00F046D3"/>
    <w:rsid w:val="00F051FB"/>
    <w:rsid w:val="00F06A54"/>
    <w:rsid w:val="00F06DDA"/>
    <w:rsid w:val="00F10D3A"/>
    <w:rsid w:val="00F11266"/>
    <w:rsid w:val="00F118CE"/>
    <w:rsid w:val="00F11D8E"/>
    <w:rsid w:val="00F1207F"/>
    <w:rsid w:val="00F12188"/>
    <w:rsid w:val="00F1276B"/>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69D"/>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0549"/>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112"/>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353</Words>
  <Characters>2486</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30</cp:revision>
  <cp:lastPrinted>2011-04-12T11:11:00Z</cp:lastPrinted>
  <dcterms:created xsi:type="dcterms:W3CDTF">2025-05-08T08:22:00Z</dcterms:created>
  <dcterms:modified xsi:type="dcterms:W3CDTF">2025-06-11T13:00:00Z</dcterms:modified>
</cp:coreProperties>
</file>